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4" w:rsidRPr="00BC0A09" w:rsidRDefault="003135F5" w:rsidP="00313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VII – </w:t>
      </w:r>
      <w:r w:rsidR="00BC0A09"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3135F5" w:rsidRDefault="003135F5" w:rsidP="00617284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</w:t>
      </w:r>
      <w:r w:rsidR="00B2267E">
        <w:rPr>
          <w:i/>
          <w:color w:val="FF0000"/>
        </w:rPr>
        <w:t>Jak zawsze przesyłajcie mi zdjęcia Waszych prac na Messengera</w:t>
      </w:r>
      <w:r w:rsidRPr="003135F5">
        <w:rPr>
          <w:i/>
          <w:color w:val="FF0000"/>
        </w:rPr>
        <w:t>. Pamiętajcie, żeby system</w:t>
      </w:r>
      <w:r w:rsidR="00B2267E">
        <w:rPr>
          <w:i/>
          <w:color w:val="FF0000"/>
        </w:rPr>
        <w:t>atycznie odrabiać prace domowe.</w:t>
      </w:r>
    </w:p>
    <w:p w:rsidR="00BC0A09" w:rsidRPr="00AD7D5B" w:rsidRDefault="00617284" w:rsidP="00982B3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2E7AB0" w:rsidRDefault="002E7AB0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8D531E" w:rsidRDefault="007109CD" w:rsidP="007109CD">
      <w:pPr>
        <w:pStyle w:val="Akapitzlist"/>
        <w:numPr>
          <w:ilvl w:val="0"/>
          <w:numId w:val="27"/>
        </w:numPr>
      </w:pPr>
      <w:r>
        <w:t>Działania na pierwiastkach.</w:t>
      </w:r>
    </w:p>
    <w:p w:rsidR="007109CD" w:rsidRDefault="007109CD" w:rsidP="007109CD">
      <w:pPr>
        <w:pStyle w:val="Akapitzlist"/>
        <w:numPr>
          <w:ilvl w:val="0"/>
          <w:numId w:val="27"/>
        </w:numPr>
      </w:pPr>
      <w:r>
        <w:t>Podsumowanie informacji o potęgach i pierwiastkach.</w:t>
      </w:r>
    </w:p>
    <w:p w:rsidR="007109CD" w:rsidRDefault="007109CD" w:rsidP="007109CD">
      <w:pPr>
        <w:pStyle w:val="Akapitzlist"/>
        <w:numPr>
          <w:ilvl w:val="0"/>
          <w:numId w:val="27"/>
        </w:numPr>
      </w:pPr>
      <w:r>
        <w:t>Przykłady graniastosłupów.</w:t>
      </w:r>
    </w:p>
    <w:p w:rsidR="007109CD" w:rsidRDefault="007109CD" w:rsidP="00D9616A">
      <w:pPr>
        <w:pStyle w:val="Akapitzlist"/>
        <w:numPr>
          <w:ilvl w:val="0"/>
          <w:numId w:val="27"/>
        </w:numPr>
      </w:pPr>
      <w:r>
        <w:t>Siatki graniastosłupów.</w:t>
      </w:r>
      <w:r w:rsidR="00D9616A">
        <w:t xml:space="preserve"> Pole powierzchni</w:t>
      </w:r>
      <w:r>
        <w:t>.</w:t>
      </w:r>
    </w:p>
    <w:p w:rsidR="00D9616A" w:rsidRDefault="00D9616A" w:rsidP="00D9616A">
      <w:pPr>
        <w:pStyle w:val="Akapitzlist"/>
        <w:numPr>
          <w:ilvl w:val="0"/>
          <w:numId w:val="27"/>
        </w:numPr>
      </w:pPr>
      <w:r>
        <w:t>Objętość prostopadłościanu. Jednostki objętości.</w:t>
      </w:r>
    </w:p>
    <w:p w:rsidR="007109CD" w:rsidRDefault="007109CD" w:rsidP="007109CD">
      <w:pPr>
        <w:ind w:left="360"/>
      </w:pPr>
    </w:p>
    <w:p w:rsidR="006B0C66" w:rsidRDefault="006B0C66" w:rsidP="008D531E"/>
    <w:p w:rsidR="006B0C66" w:rsidRDefault="006B0C66" w:rsidP="008D531E">
      <w:r>
        <w:t>Do tematów 1 i 2:</w:t>
      </w:r>
    </w:p>
    <w:p w:rsidR="00B2267E" w:rsidRDefault="006B0C66" w:rsidP="008D531E">
      <w:hyperlink r:id="rId6" w:history="1">
        <w:r w:rsidRPr="006B0C66">
          <w:rPr>
            <w:color w:val="0000FF"/>
            <w:u w:val="single"/>
          </w:rPr>
          <w:t>https://epodreczniki.pl/a/wlasnosci-pierwiastkow/DIeVFfwio</w:t>
        </w:r>
      </w:hyperlink>
    </w:p>
    <w:p w:rsidR="007109CD" w:rsidRDefault="006B0C66" w:rsidP="008D531E">
      <w:r>
        <w:t>Napisz w zeszycie wszystkie przykłady zamieszczone pod tym linkiem.</w:t>
      </w:r>
    </w:p>
    <w:p w:rsidR="008D531E" w:rsidRDefault="008D531E" w:rsidP="00F35B75">
      <w:pPr>
        <w:rPr>
          <w:u w:val="single"/>
        </w:rPr>
      </w:pPr>
    </w:p>
    <w:p w:rsidR="00B2267E" w:rsidRDefault="00B2267E" w:rsidP="00F35B75">
      <w:pPr>
        <w:rPr>
          <w:u w:val="single"/>
        </w:rPr>
      </w:pPr>
    </w:p>
    <w:p w:rsidR="006B0C66" w:rsidRDefault="006B0C66" w:rsidP="00F35B75">
      <w:r>
        <w:t>Do tematów 3,4 i 5:</w:t>
      </w:r>
    </w:p>
    <w:p w:rsidR="00AD7D5B" w:rsidRDefault="006B0C66" w:rsidP="00F35B75">
      <w:pPr>
        <w:rPr>
          <w:u w:val="single"/>
        </w:rPr>
      </w:pPr>
      <w:hyperlink r:id="rId7" w:history="1">
        <w:r w:rsidRPr="006B0C66">
          <w:rPr>
            <w:color w:val="0000FF"/>
            <w:u w:val="single"/>
          </w:rPr>
          <w:t>https://epodreczniki.pl/a/graniastoslup---opis/De2MXMRdK</w:t>
        </w:r>
      </w:hyperlink>
    </w:p>
    <w:p w:rsidR="00AD7D5B" w:rsidRDefault="006B0C66" w:rsidP="00F35B75">
      <w:pPr>
        <w:rPr>
          <w:u w:val="single"/>
        </w:rPr>
      </w:pPr>
      <w:hyperlink r:id="rId8" w:history="1">
        <w:r w:rsidRPr="006B0C66">
          <w:rPr>
            <w:color w:val="0000FF"/>
            <w:u w:val="single"/>
          </w:rPr>
          <w:t>https://epodreczniki.pl/a/pole-powierzchni-graniastoslupa/D10ph7NcU</w:t>
        </w:r>
      </w:hyperlink>
    </w:p>
    <w:p w:rsidR="00B2267E" w:rsidRPr="00B2267E" w:rsidRDefault="006B0C66" w:rsidP="00F35B75">
      <w:pPr>
        <w:rPr>
          <w:u w:val="single"/>
        </w:rPr>
      </w:pPr>
      <w:hyperlink r:id="rId9" w:history="1">
        <w:r w:rsidRPr="006B0C66">
          <w:rPr>
            <w:color w:val="0000FF"/>
            <w:u w:val="single"/>
          </w:rPr>
          <w:t>https://epodreczniki.pl/a/jednostki-objetosci-objetosc-graniastoslupa/DM74Fv96q</w:t>
        </w:r>
      </w:hyperlink>
    </w:p>
    <w:p w:rsidR="006B0C66" w:rsidRDefault="006B0C66" w:rsidP="00F35B75">
      <w:r w:rsidRPr="006B0C66">
        <w:t>Napisz w zesz</w:t>
      </w:r>
      <w:r>
        <w:t>ycie</w:t>
      </w:r>
    </w:p>
    <w:p w:rsidR="006B0C66" w:rsidRDefault="00B2267E" w:rsidP="006B0C66">
      <w:pPr>
        <w:pStyle w:val="Akapitzlist"/>
        <w:numPr>
          <w:ilvl w:val="0"/>
          <w:numId w:val="28"/>
        </w:numPr>
      </w:pPr>
      <w:r>
        <w:t>definicję graniastosłupa</w:t>
      </w:r>
    </w:p>
    <w:p w:rsidR="006B0C66" w:rsidRDefault="006B0C66" w:rsidP="006B0C66">
      <w:pPr>
        <w:pStyle w:val="Akapitzlist"/>
        <w:numPr>
          <w:ilvl w:val="0"/>
          <w:numId w:val="28"/>
        </w:numPr>
      </w:pPr>
      <w:r w:rsidRPr="006B0C66">
        <w:t>nar</w:t>
      </w:r>
      <w:r w:rsidR="00B2267E">
        <w:t>ysuj przykłady graniastosłupów</w:t>
      </w:r>
    </w:p>
    <w:p w:rsidR="00B2267E" w:rsidRDefault="00B2267E" w:rsidP="006B0C66">
      <w:pPr>
        <w:pStyle w:val="Akapitzlist"/>
        <w:numPr>
          <w:ilvl w:val="0"/>
          <w:numId w:val="28"/>
        </w:numPr>
      </w:pPr>
      <w:r>
        <w:t>narysuj przykłady siatek graniastosłupów</w:t>
      </w:r>
    </w:p>
    <w:p w:rsidR="00B2267E" w:rsidRDefault="00B2267E" w:rsidP="006B0C66">
      <w:pPr>
        <w:pStyle w:val="Akapitzlist"/>
        <w:numPr>
          <w:ilvl w:val="0"/>
          <w:numId w:val="28"/>
        </w:numPr>
      </w:pPr>
      <w:r>
        <w:t>napisz wzór</w:t>
      </w:r>
      <w:r w:rsidR="006B0C66">
        <w:t xml:space="preserve"> na pole powier</w:t>
      </w:r>
      <w:r>
        <w:t>zchni graniastosłupa (przykład na obliczanie pola)</w:t>
      </w:r>
    </w:p>
    <w:p w:rsidR="00AD7D5B" w:rsidRPr="006B0C66" w:rsidRDefault="00B2267E" w:rsidP="006B0C66">
      <w:pPr>
        <w:pStyle w:val="Akapitzlist"/>
        <w:numPr>
          <w:ilvl w:val="0"/>
          <w:numId w:val="28"/>
        </w:numPr>
      </w:pPr>
      <w:r>
        <w:t>napisz wzór na objętość graniastosłupa (przykład na obliczanie objętości)</w:t>
      </w:r>
      <w:r w:rsidR="006B0C66">
        <w:t xml:space="preserve"> </w:t>
      </w:r>
    </w:p>
    <w:p w:rsidR="00AD7D5B" w:rsidRPr="006B0C66" w:rsidRDefault="00AD7D5B" w:rsidP="00F35B75"/>
    <w:p w:rsidR="00AD7D5B" w:rsidRPr="006B0C66" w:rsidRDefault="00AD7D5B" w:rsidP="00F35B75"/>
    <w:p w:rsidR="007109CD" w:rsidRDefault="007109CD" w:rsidP="00F35B75">
      <w:pPr>
        <w:rPr>
          <w:u w:val="single"/>
        </w:rPr>
      </w:pPr>
    </w:p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224419" w:rsidRDefault="00EB7328" w:rsidP="00EB7328">
      <w:pPr>
        <w:pStyle w:val="Akapitzlist"/>
        <w:numPr>
          <w:ilvl w:val="0"/>
          <w:numId w:val="29"/>
        </w:numPr>
      </w:pPr>
      <w:r>
        <w:t>Zasada zachowania energii mechanicznej.</w:t>
      </w:r>
    </w:p>
    <w:p w:rsidR="00EB7328" w:rsidRDefault="00EB7328" w:rsidP="00EB7328">
      <w:pPr>
        <w:pStyle w:val="Akapitzlist"/>
        <w:numPr>
          <w:ilvl w:val="0"/>
          <w:numId w:val="29"/>
        </w:numPr>
      </w:pPr>
      <w:r>
        <w:t>Energia wewnętrzna. Temperatura.</w:t>
      </w:r>
    </w:p>
    <w:p w:rsidR="00EB7328" w:rsidRDefault="00EB7328" w:rsidP="00EB7328"/>
    <w:p w:rsidR="00EB7328" w:rsidRDefault="00EB7328" w:rsidP="00EB7328"/>
    <w:p w:rsidR="00EB7328" w:rsidRDefault="00B426C9" w:rsidP="00EB7328">
      <w:r>
        <w:t xml:space="preserve">Do tematu 1: </w:t>
      </w:r>
    </w:p>
    <w:p w:rsidR="00B426C9" w:rsidRDefault="00B426C9" w:rsidP="00B426C9">
      <w:hyperlink r:id="rId10" w:history="1">
        <w:r w:rsidRPr="00EB7328">
          <w:rPr>
            <w:color w:val="0000FF"/>
            <w:u w:val="single"/>
          </w:rPr>
          <w:t>https://epodreczniki.pl/a/zasada-zachowania-energii-mechanicznej-i-jej-zastosowanie/Dbu4TBBBv</w:t>
        </w:r>
      </w:hyperlink>
    </w:p>
    <w:p w:rsidR="00B426C9" w:rsidRDefault="00B426C9" w:rsidP="00EB7328">
      <w:pPr>
        <w:rPr>
          <w:u w:val="single"/>
        </w:rPr>
      </w:pPr>
    </w:p>
    <w:p w:rsidR="00B426C9" w:rsidRPr="00B426C9" w:rsidRDefault="00B426C9" w:rsidP="00B426C9">
      <w:pPr>
        <w:pStyle w:val="Bezodstpw"/>
        <w:rPr>
          <w:u w:val="single"/>
        </w:rPr>
      </w:pPr>
      <w:r w:rsidRPr="00B426C9">
        <w:rPr>
          <w:u w:val="single"/>
        </w:rPr>
        <w:t>Notatka do zeszytu:</w:t>
      </w:r>
    </w:p>
    <w:p w:rsidR="00EB7328" w:rsidRPr="00B426C9" w:rsidRDefault="00EB7328" w:rsidP="00B426C9">
      <w:pPr>
        <w:pStyle w:val="Bezodstpw"/>
        <w:rPr>
          <w:rFonts w:ascii="Garamond" w:hAnsi="Garamond"/>
          <w:b/>
          <w:color w:val="1B1B1B"/>
        </w:rPr>
      </w:pPr>
      <w:r w:rsidRPr="00B426C9">
        <w:rPr>
          <w:rStyle w:val="Pogrubienie"/>
          <w:rFonts w:ascii="Garamond" w:hAnsi="Garamond"/>
          <w:color w:val="1B1B1B"/>
        </w:rPr>
        <w:t>Zasada zachowania energii mechanicznej</w:t>
      </w:r>
      <w:r w:rsidRPr="00B426C9">
        <w:rPr>
          <w:rFonts w:ascii="Garamond" w:hAnsi="Garamond"/>
          <w:color w:val="1B1B1B"/>
        </w:rPr>
        <w:t> </w:t>
      </w:r>
      <w:r w:rsidRPr="00B426C9">
        <w:rPr>
          <w:rFonts w:ascii="Garamond" w:hAnsi="Garamond"/>
          <w:b/>
          <w:color w:val="1B1B1B"/>
        </w:rPr>
        <w:t>jest jedną z fundamentalnych zasad przyrody. Została sformułowana na podstawie bardzo wielu eksperymentów. Jej treść można przedstawić następująco:</w:t>
      </w:r>
    </w:p>
    <w:p w:rsidR="00B426C9" w:rsidRPr="00B426C9" w:rsidRDefault="00EB7328" w:rsidP="00EB732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mjxassistivemathml"/>
          <w:rFonts w:ascii="Garamond" w:hAnsi="Garamond"/>
          <w:color w:val="1B1B1B"/>
          <w:sz w:val="22"/>
          <w:szCs w:val="22"/>
        </w:rPr>
      </w:pPr>
      <w:r w:rsidRPr="00B426C9">
        <w:rPr>
          <w:rStyle w:val="Pogrubienie"/>
          <w:rFonts w:ascii="Garamond" w:hAnsi="Garamond"/>
          <w:color w:val="1B1B1B"/>
          <w:sz w:val="22"/>
          <w:szCs w:val="22"/>
        </w:rPr>
        <w:t>Jeśli siły zewnętrzne nie wykonują pracy nad układem ciał i na składniki układu nie działają siły tarcia lub oporu ośrodka, to energia mechaniczna układu pozostaje stała, co oznacza, że energia kinetyczna i potencjalna składników układu mogą się zmieniać, ale ich suma pozostaje niezmieniona. Można to zapisać równaniem:</w:t>
      </w:r>
      <w:r w:rsidRPr="00B426C9">
        <w:rPr>
          <w:rFonts w:ascii="Garamond" w:hAnsi="Garamond"/>
          <w:color w:val="1B1B1B"/>
          <w:sz w:val="22"/>
          <w:szCs w:val="22"/>
        </w:rPr>
        <w:t> </w:t>
      </w:r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(</w:t>
      </w:r>
      <w:proofErr w:type="spellStart"/>
      <w:r w:rsidRPr="00B426C9">
        <w:rPr>
          <w:rStyle w:val="mi"/>
          <w:rFonts w:ascii="MathJax_Math-italic" w:hAnsi="MathJax_Math-italic"/>
          <w:color w:val="1B1B1B"/>
          <w:sz w:val="22"/>
          <w:szCs w:val="22"/>
          <w:bdr w:val="none" w:sz="0" w:space="0" w:color="auto" w:frame="1"/>
        </w:rPr>
        <w:t>E</w:t>
      </w:r>
      <w:r w:rsidR="00B426C9"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p</w:t>
      </w:r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+</w:t>
      </w:r>
      <w:r w:rsidRPr="00B426C9">
        <w:rPr>
          <w:rStyle w:val="mi"/>
          <w:rFonts w:ascii="MathJax_Math-italic" w:hAnsi="MathJax_Math-italic"/>
          <w:color w:val="1B1B1B"/>
          <w:sz w:val="22"/>
          <w:szCs w:val="22"/>
          <w:bdr w:val="none" w:sz="0" w:space="0" w:color="auto" w:frame="1"/>
        </w:rPr>
        <w:t>E</w:t>
      </w:r>
      <w:r w:rsidR="00B426C9"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k</w:t>
      </w:r>
      <w:proofErr w:type="spellEnd"/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)</w:t>
      </w:r>
      <w:r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pocz</w:t>
      </w:r>
      <w:r w:rsidRPr="00B426C9">
        <w:rPr>
          <w:rStyle w:val="mi"/>
          <w:rFonts w:ascii="Arial Unicode MS" w:eastAsia="Arial Unicode MS" w:hAnsi="Arial Unicode MS" w:cs="Arial Unicode MS" w:hint="eastAsia"/>
          <w:color w:val="1B1B1B"/>
          <w:sz w:val="22"/>
          <w:szCs w:val="22"/>
          <w:bdr w:val="none" w:sz="0" w:space="0" w:color="auto" w:frame="1"/>
        </w:rPr>
        <w:t>ą</w:t>
      </w:r>
      <w:r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tkowa</w:t>
      </w:r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=(</w:t>
      </w:r>
      <w:proofErr w:type="spellStart"/>
      <w:r w:rsidRPr="00B426C9">
        <w:rPr>
          <w:rStyle w:val="mi"/>
          <w:rFonts w:ascii="MathJax_Math-italic" w:hAnsi="MathJax_Math-italic"/>
          <w:color w:val="1B1B1B"/>
          <w:sz w:val="22"/>
          <w:szCs w:val="22"/>
          <w:bdr w:val="none" w:sz="0" w:space="0" w:color="auto" w:frame="1"/>
        </w:rPr>
        <w:t>E</w:t>
      </w:r>
      <w:r w:rsidR="00B426C9"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p</w:t>
      </w:r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+</w:t>
      </w:r>
      <w:r w:rsidRPr="00B426C9">
        <w:rPr>
          <w:rStyle w:val="mi"/>
          <w:rFonts w:ascii="MathJax_Math-italic" w:hAnsi="MathJax_Math-italic"/>
          <w:color w:val="1B1B1B"/>
          <w:sz w:val="22"/>
          <w:szCs w:val="22"/>
          <w:bdr w:val="none" w:sz="0" w:space="0" w:color="auto" w:frame="1"/>
        </w:rPr>
        <w:t>E</w:t>
      </w:r>
      <w:r w:rsidR="00B426C9"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k</w:t>
      </w:r>
      <w:proofErr w:type="spellEnd"/>
      <w:r w:rsidRPr="00B426C9">
        <w:rPr>
          <w:rStyle w:val="mo"/>
          <w:rFonts w:ascii="MathJax_Main" w:hAnsi="MathJax_Main"/>
          <w:color w:val="1B1B1B"/>
          <w:sz w:val="22"/>
          <w:szCs w:val="22"/>
          <w:bdr w:val="none" w:sz="0" w:space="0" w:color="auto" w:frame="1"/>
        </w:rPr>
        <w:t>)</w:t>
      </w:r>
      <w:r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ko</w:t>
      </w:r>
      <w:r w:rsidRPr="00B426C9">
        <w:rPr>
          <w:rStyle w:val="mi"/>
          <w:rFonts w:ascii="Arial Unicode MS" w:eastAsia="Arial Unicode MS" w:hAnsi="Arial Unicode MS" w:cs="Arial Unicode MS" w:hint="eastAsia"/>
          <w:color w:val="1B1B1B"/>
          <w:sz w:val="22"/>
          <w:szCs w:val="22"/>
          <w:bdr w:val="none" w:sz="0" w:space="0" w:color="auto" w:frame="1"/>
        </w:rPr>
        <w:t>ń</w:t>
      </w:r>
      <w:r w:rsidRPr="00B426C9">
        <w:rPr>
          <w:rStyle w:val="mi"/>
          <w:rFonts w:ascii="MathJax_Main" w:hAnsi="MathJax_Main"/>
          <w:color w:val="1B1B1B"/>
          <w:sz w:val="22"/>
          <w:szCs w:val="22"/>
          <w:bdr w:val="none" w:sz="0" w:space="0" w:color="auto" w:frame="1"/>
        </w:rPr>
        <w:t>cowa</w:t>
      </w:r>
    </w:p>
    <w:p w:rsidR="00EB7328" w:rsidRPr="00B426C9" w:rsidRDefault="00EB7328" w:rsidP="00EB732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  <w:sz w:val="22"/>
          <w:szCs w:val="22"/>
        </w:rPr>
      </w:pPr>
      <w:r w:rsidRPr="00B426C9">
        <w:rPr>
          <w:rStyle w:val="Pogrubienie"/>
          <w:rFonts w:ascii="Garamond" w:hAnsi="Garamond"/>
          <w:color w:val="1B1B1B"/>
          <w:sz w:val="22"/>
          <w:szCs w:val="22"/>
        </w:rPr>
        <w:lastRenderedPageBreak/>
        <w:t>Tylko działanie sił zewnętrznych może zmienić energię całkowitą ciała lub układu ciał, a zmiana tej energii jest równa pracy wykonanej przez te siły.</w:t>
      </w:r>
    </w:p>
    <w:p w:rsidR="00EB7328" w:rsidRPr="00B426C9" w:rsidRDefault="00EB7328" w:rsidP="00EB732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  <w:sz w:val="22"/>
          <w:szCs w:val="22"/>
        </w:rPr>
      </w:pPr>
      <w:r w:rsidRPr="00B426C9">
        <w:rPr>
          <w:rStyle w:val="Pogrubienie"/>
          <w:rFonts w:ascii="Garamond" w:hAnsi="Garamond"/>
          <w:color w:val="1B1B1B"/>
          <w:sz w:val="22"/>
          <w:szCs w:val="22"/>
        </w:rPr>
        <w:t>Energia nie powstaje z niczego i nie ginie bez śladu, tylko przekształca się z jednej formy w drugą.</w:t>
      </w:r>
    </w:p>
    <w:p w:rsidR="00EB7328" w:rsidRPr="00B426C9" w:rsidRDefault="00EB7328" w:rsidP="00EB7328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  <w:sz w:val="22"/>
          <w:szCs w:val="22"/>
        </w:rPr>
      </w:pPr>
      <w:r w:rsidRPr="00B426C9">
        <w:rPr>
          <w:rStyle w:val="Pogrubienie"/>
          <w:rFonts w:ascii="Garamond" w:hAnsi="Garamond"/>
          <w:color w:val="1B1B1B"/>
          <w:sz w:val="22"/>
          <w:szCs w:val="22"/>
        </w:rPr>
        <w:t>Jeśli ciało lub układ ciał nie wymieniają energii z otoczeniem, to suma energii kinetycznej i potencjalnej jest taka sama w każdej chwili.</w:t>
      </w:r>
    </w:p>
    <w:p w:rsidR="00EB7328" w:rsidRPr="00B426C9" w:rsidRDefault="00EB7328" w:rsidP="00EB7328">
      <w:pPr>
        <w:pStyle w:val="animation-ready"/>
        <w:shd w:val="clear" w:color="auto" w:fill="FFFFFF"/>
        <w:rPr>
          <w:rFonts w:ascii="Garamond" w:hAnsi="Garamond"/>
          <w:color w:val="1B1B1B"/>
          <w:sz w:val="22"/>
          <w:szCs w:val="22"/>
        </w:rPr>
      </w:pPr>
      <w:r w:rsidRPr="00B426C9">
        <w:rPr>
          <w:rStyle w:val="Pogrubienie"/>
          <w:rFonts w:ascii="Garamond" w:hAnsi="Garamond"/>
          <w:color w:val="1B1B1B"/>
          <w:sz w:val="22"/>
          <w:szCs w:val="22"/>
        </w:rPr>
        <w:t>Siła grawitacji, jaką działają na siebie składniki układu (na przykład Ziemia na piłkę), jest siłą wewnętrzną. Energia potencjalna wynika z istnienia siły grawitacji.</w:t>
      </w:r>
    </w:p>
    <w:p w:rsidR="00EB7328" w:rsidRDefault="00B426C9" w:rsidP="00EB7328">
      <w:r>
        <w:t>Do tematu 2:</w:t>
      </w:r>
    </w:p>
    <w:p w:rsidR="00B426C9" w:rsidRDefault="00B426C9" w:rsidP="00B426C9">
      <w:hyperlink r:id="rId11" w:history="1">
        <w:r w:rsidRPr="00B426C9">
          <w:rPr>
            <w:color w:val="0000FF"/>
            <w:u w:val="single"/>
          </w:rPr>
          <w:t>https://epodreczniki.pl/a/temperatura-i-jej-zwiazek-z-energia-kinetyczna-czasteczek/DEGL3qQup</w:t>
        </w:r>
      </w:hyperlink>
    </w:p>
    <w:p w:rsidR="00B426C9" w:rsidRDefault="00B426C9" w:rsidP="00EB7328"/>
    <w:p w:rsidR="00B426C9" w:rsidRPr="00EB7328" w:rsidRDefault="00B426C9" w:rsidP="00B426C9">
      <w:pPr>
        <w:pStyle w:val="Bezodstpw"/>
      </w:pPr>
      <w:r>
        <w:t>Notatka do zeszytu: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color w:val="1B1B1B"/>
          <w:lang w:eastAsia="pl-PL"/>
        </w:rPr>
        <w:t>Wielkość fizyczna zwana temperaturą związana jest ze średnią energią kinetyczną atomów i cząsteczek – dwa ciała mają taką samą temperaturę, jeśli średnia energia kinetyczna ich atomów lub cząsteczek jest taka sama. Ciała o wyższej temperaturze mają większą wartość średniej energii kinetycznej atomów i cząsteczek.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color w:val="1B1B1B"/>
          <w:lang w:eastAsia="pl-PL"/>
        </w:rPr>
        <w:t>W skali Kelvina (zwanej też bezwzględną skalą temperatur) temperatura jest wprost proporcjonalna do średniej energii kinetycznej atomów lub cząsteczek.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color w:val="1B1B1B"/>
          <w:lang w:eastAsia="pl-PL"/>
        </w:rPr>
        <w:t>W skali Celsjusza punktem zerowym jest temperatura, w której woda zamarza, a 100 stopni oznacza temperaturę, w której woda wrze przy normalnym ciśnieniu atmosferycznym.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color w:val="1B1B1B"/>
          <w:lang w:eastAsia="pl-PL"/>
        </w:rPr>
        <w:t>Zero kelwinów (inaczej zero bezwzględne) jest najniższą możliwą temperaturą w przyrodzie, w tej temperaturze średnia energia kinetyczna atomów i cząsteczek jest równa zero (atomy i cząsteczki są w bezruchu).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color w:val="1B1B1B"/>
          <w:lang w:eastAsia="pl-PL"/>
        </w:rPr>
        <w:t>Temperaturę odczytaną w stopniach Celsjusza przeliczamy na kelwiny poprzez dodanie liczby 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273</w:t>
      </w:r>
      <w:r w:rsidRPr="00B426C9">
        <w:rPr>
          <w:rFonts w:ascii="Garamond" w:eastAsia="Times New Roman" w:hAnsi="Garamond" w:cs="Times New Roman"/>
          <w:color w:val="1B1B1B"/>
          <w:lang w:eastAsia="pl-PL"/>
        </w:rPr>
        <w:t>. 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T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Kelvina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=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t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Celsjusza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+</w:t>
      </w:r>
      <w:r w:rsidR="00E61AB1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 xml:space="preserve"> </w:t>
      </w:r>
      <w:r w:rsidRPr="00B426C9">
        <w:rPr>
          <w:rFonts w:ascii="Garamond" w:eastAsia="Times New Roman" w:hAnsi="Garamond" w:cs="Times New Roman"/>
          <w:color w:val="1B1B1B"/>
          <w:bdr w:val="none" w:sz="0" w:space="0" w:color="auto" w:frame="1"/>
          <w:lang w:eastAsia="pl-PL"/>
        </w:rPr>
        <w:t>273.</w:t>
      </w:r>
    </w:p>
    <w:p w:rsidR="00B426C9" w:rsidRPr="00B426C9" w:rsidRDefault="00B426C9" w:rsidP="00B426C9">
      <w:pPr>
        <w:pStyle w:val="Bezodstpw"/>
        <w:numPr>
          <w:ilvl w:val="0"/>
          <w:numId w:val="32"/>
        </w:numPr>
        <w:rPr>
          <w:rFonts w:ascii="Garamond" w:eastAsia="Times New Roman" w:hAnsi="Garamond" w:cs="Times New Roman"/>
          <w:color w:val="1B1B1B"/>
          <w:lang w:eastAsia="pl-PL"/>
        </w:rPr>
      </w:pPr>
      <w:r w:rsidRPr="00B426C9">
        <w:rPr>
          <w:rFonts w:ascii="Garamond" w:eastAsia="Times New Roman" w:hAnsi="Garamond" w:cs="Times New Roman"/>
          <w:bCs/>
          <w:color w:val="1B1B1B"/>
          <w:lang w:eastAsia="pl-PL"/>
        </w:rPr>
        <w:t>Różnica</w:t>
      </w:r>
      <w:r w:rsidRPr="00B426C9">
        <w:rPr>
          <w:rFonts w:ascii="Garamond" w:eastAsia="Times New Roman" w:hAnsi="Garamond" w:cs="Times New Roman"/>
          <w:color w:val="1B1B1B"/>
          <w:lang w:eastAsia="pl-PL"/>
        </w:rPr>
        <w:t> temperatur ma taką samą wartość zarówno skali Celsjusza, jak i w skali bezwzględnej.</w:t>
      </w:r>
    </w:p>
    <w:p w:rsidR="00B426C9" w:rsidRDefault="00B426C9" w:rsidP="00B426C9">
      <w:pPr>
        <w:pStyle w:val="Bezodstpw"/>
        <w:rPr>
          <w:lang w:eastAsia="pl-PL"/>
        </w:rPr>
      </w:pPr>
    </w:p>
    <w:p w:rsidR="00B426C9" w:rsidRDefault="00B426C9" w:rsidP="00B426C9">
      <w:pPr>
        <w:pStyle w:val="Bezodstpw"/>
        <w:rPr>
          <w:lang w:eastAsia="pl-PL"/>
        </w:rPr>
      </w:pPr>
    </w:p>
    <w:p w:rsidR="00E61AB1" w:rsidRDefault="00E61AB1" w:rsidP="00B426C9">
      <w:pPr>
        <w:pStyle w:val="Bezodstpw"/>
        <w:rPr>
          <w:lang w:eastAsia="pl-PL"/>
        </w:rPr>
      </w:pPr>
      <w:bookmarkStart w:id="0" w:name="_GoBack"/>
      <w:bookmarkEnd w:id="0"/>
    </w:p>
    <w:p w:rsidR="00B426C9" w:rsidRPr="00B426C9" w:rsidRDefault="00B426C9" w:rsidP="00B426C9">
      <w:pPr>
        <w:pStyle w:val="Bezodstpw"/>
        <w:rPr>
          <w:u w:val="single"/>
          <w:lang w:eastAsia="pl-PL"/>
        </w:rPr>
      </w:pPr>
      <w:r w:rsidRPr="00B426C9">
        <w:rPr>
          <w:u w:val="single"/>
          <w:lang w:eastAsia="pl-PL"/>
        </w:rPr>
        <w:t>Słowniczek</w:t>
      </w:r>
    </w:p>
    <w:p w:rsidR="00B426C9" w:rsidRDefault="00B426C9" w:rsidP="00B426C9">
      <w:pPr>
        <w:pStyle w:val="Bezodstpw"/>
        <w:rPr>
          <w:rFonts w:ascii="Times New Roman" w:hAnsi="Times New Roman"/>
          <w:u w:val="single"/>
          <w:lang w:eastAsia="pl-PL"/>
        </w:rPr>
      </w:pPr>
    </w:p>
    <w:p w:rsidR="00B426C9" w:rsidRPr="00B426C9" w:rsidRDefault="00B426C9" w:rsidP="00B426C9">
      <w:pPr>
        <w:pStyle w:val="Bezodstpw"/>
        <w:rPr>
          <w:rFonts w:ascii="Times New Roman" w:hAnsi="Times New Roman"/>
          <w:lang w:eastAsia="pl-PL"/>
        </w:rPr>
      </w:pPr>
      <w:r w:rsidRPr="00B426C9">
        <w:rPr>
          <w:rFonts w:ascii="Times New Roman" w:hAnsi="Times New Roman"/>
          <w:u w:val="single"/>
          <w:lang w:eastAsia="pl-PL"/>
        </w:rPr>
        <w:t>Termometr</w:t>
      </w:r>
      <w:r>
        <w:rPr>
          <w:rFonts w:ascii="Times New Roman" w:hAnsi="Times New Roman"/>
          <w:lang w:eastAsia="pl-PL"/>
        </w:rPr>
        <w:t xml:space="preserve"> - </w:t>
      </w:r>
      <w:r w:rsidRPr="00B426C9">
        <w:rPr>
          <w:rFonts w:ascii="Garamond" w:hAnsi="Garamond"/>
          <w:lang w:eastAsia="pl-PL"/>
        </w:rPr>
        <w:t>przyrząd do pomiaru temperatury. Wykorzystuje zależność np. objętości cieczy lub długości ciał od temperatury.</w:t>
      </w:r>
    </w:p>
    <w:p w:rsidR="00B426C9" w:rsidRPr="00B426C9" w:rsidRDefault="00B426C9" w:rsidP="00B426C9">
      <w:pPr>
        <w:pStyle w:val="Bezodstpw"/>
        <w:rPr>
          <w:rFonts w:ascii="Times New Roman" w:hAnsi="Times New Roman"/>
          <w:lang w:eastAsia="pl-PL"/>
        </w:rPr>
      </w:pPr>
      <w:r w:rsidRPr="00B426C9">
        <w:rPr>
          <w:rFonts w:ascii="Times New Roman" w:hAnsi="Times New Roman"/>
          <w:u w:val="single"/>
          <w:lang w:eastAsia="pl-PL"/>
        </w:rPr>
        <w:t>Zero bezwzględne (absolutne)</w:t>
      </w:r>
      <w:r>
        <w:rPr>
          <w:rFonts w:ascii="Times New Roman" w:hAnsi="Times New Roman"/>
          <w:lang w:eastAsia="pl-PL"/>
        </w:rPr>
        <w:t xml:space="preserve"> - </w:t>
      </w:r>
      <w:r w:rsidRPr="00B426C9">
        <w:rPr>
          <w:rFonts w:ascii="Garamond" w:hAnsi="Garamond"/>
          <w:lang w:eastAsia="pl-PL"/>
        </w:rPr>
        <w:t>zero w skali Kelvina, zwane też zerem bezwzględnym lub absolutnym; jest najniższą możliwą temperaturą w przyrodzie i odpowiada sytuacji, gdy ustaje wszelki ruch atomów i cząsteczek, z których zbudowana jest materia.</w:t>
      </w:r>
    </w:p>
    <w:p w:rsidR="00EB7328" w:rsidRPr="00B426C9" w:rsidRDefault="00EB7328" w:rsidP="00224419"/>
    <w:p w:rsidR="00EB7328" w:rsidRDefault="00EB7328" w:rsidP="00224419"/>
    <w:p w:rsidR="00EB7328" w:rsidRDefault="00EB7328" w:rsidP="000C36B5"/>
    <w:p w:rsidR="00B426C9" w:rsidRDefault="00B426C9" w:rsidP="000C36B5"/>
    <w:p w:rsidR="00B426C9" w:rsidRDefault="00B426C9" w:rsidP="000C36B5"/>
    <w:p w:rsidR="00EB7328" w:rsidRDefault="00EB7328" w:rsidP="000C36B5"/>
    <w:p w:rsidR="00A532BA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>Powodzenia! Trzymajcie się! Czekam na zdjęcia zeszytów!</w:t>
      </w:r>
    </w:p>
    <w:p w:rsidR="00A532BA" w:rsidRPr="000C36B5" w:rsidRDefault="00A532BA" w:rsidP="00A25FA5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A532BA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DA"/>
    <w:multiLevelType w:val="hybridMultilevel"/>
    <w:tmpl w:val="2B06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4885"/>
    <w:multiLevelType w:val="multilevel"/>
    <w:tmpl w:val="A1E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1DFB"/>
    <w:multiLevelType w:val="hybridMultilevel"/>
    <w:tmpl w:val="B64A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F6067"/>
    <w:multiLevelType w:val="hybridMultilevel"/>
    <w:tmpl w:val="31E8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C25"/>
    <w:multiLevelType w:val="hybridMultilevel"/>
    <w:tmpl w:val="3484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802"/>
    <w:multiLevelType w:val="hybridMultilevel"/>
    <w:tmpl w:val="6012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E7ACA"/>
    <w:multiLevelType w:val="hybridMultilevel"/>
    <w:tmpl w:val="C36C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14AF3"/>
    <w:multiLevelType w:val="multilevel"/>
    <w:tmpl w:val="042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562A"/>
    <w:multiLevelType w:val="hybridMultilevel"/>
    <w:tmpl w:val="4798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37AB"/>
    <w:multiLevelType w:val="hybridMultilevel"/>
    <w:tmpl w:val="016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14CC9"/>
    <w:multiLevelType w:val="hybridMultilevel"/>
    <w:tmpl w:val="1444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1DD0"/>
    <w:multiLevelType w:val="hybridMultilevel"/>
    <w:tmpl w:val="D90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F3132"/>
    <w:multiLevelType w:val="hybridMultilevel"/>
    <w:tmpl w:val="16A0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B66B0"/>
    <w:multiLevelType w:val="hybridMultilevel"/>
    <w:tmpl w:val="1252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0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10"/>
  </w:num>
  <w:num w:numId="9">
    <w:abstractNumId w:val="19"/>
  </w:num>
  <w:num w:numId="10">
    <w:abstractNumId w:val="5"/>
  </w:num>
  <w:num w:numId="11">
    <w:abstractNumId w:val="24"/>
  </w:num>
  <w:num w:numId="12">
    <w:abstractNumId w:val="0"/>
  </w:num>
  <w:num w:numId="13">
    <w:abstractNumId w:val="27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1"/>
  </w:num>
  <w:num w:numId="20">
    <w:abstractNumId w:val="1"/>
  </w:num>
  <w:num w:numId="21">
    <w:abstractNumId w:val="29"/>
  </w:num>
  <w:num w:numId="22">
    <w:abstractNumId w:val="25"/>
  </w:num>
  <w:num w:numId="23">
    <w:abstractNumId w:val="14"/>
  </w:num>
  <w:num w:numId="24">
    <w:abstractNumId w:val="13"/>
  </w:num>
  <w:num w:numId="25">
    <w:abstractNumId w:val="28"/>
  </w:num>
  <w:num w:numId="26">
    <w:abstractNumId w:val="17"/>
  </w:num>
  <w:num w:numId="27">
    <w:abstractNumId w:val="22"/>
  </w:num>
  <w:num w:numId="28">
    <w:abstractNumId w:val="26"/>
  </w:num>
  <w:num w:numId="29">
    <w:abstractNumId w:val="31"/>
  </w:num>
  <w:num w:numId="30">
    <w:abstractNumId w:val="3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C36B5"/>
    <w:rsid w:val="0014610F"/>
    <w:rsid w:val="00160E58"/>
    <w:rsid w:val="001F393D"/>
    <w:rsid w:val="00224419"/>
    <w:rsid w:val="002908C3"/>
    <w:rsid w:val="002E7AB0"/>
    <w:rsid w:val="00301593"/>
    <w:rsid w:val="00303AEF"/>
    <w:rsid w:val="003135F5"/>
    <w:rsid w:val="00332F88"/>
    <w:rsid w:val="003A0434"/>
    <w:rsid w:val="004034B4"/>
    <w:rsid w:val="004C00D1"/>
    <w:rsid w:val="004C06DD"/>
    <w:rsid w:val="004F3B2E"/>
    <w:rsid w:val="005713BA"/>
    <w:rsid w:val="005963CA"/>
    <w:rsid w:val="00617284"/>
    <w:rsid w:val="006312BF"/>
    <w:rsid w:val="006352E7"/>
    <w:rsid w:val="00645CF4"/>
    <w:rsid w:val="006B0C66"/>
    <w:rsid w:val="007109CD"/>
    <w:rsid w:val="00722678"/>
    <w:rsid w:val="00731119"/>
    <w:rsid w:val="007E6D31"/>
    <w:rsid w:val="00845BC9"/>
    <w:rsid w:val="008566C2"/>
    <w:rsid w:val="00897179"/>
    <w:rsid w:val="008A1380"/>
    <w:rsid w:val="008B7E68"/>
    <w:rsid w:val="008D531E"/>
    <w:rsid w:val="00947D7F"/>
    <w:rsid w:val="00980AA6"/>
    <w:rsid w:val="00982B34"/>
    <w:rsid w:val="00985062"/>
    <w:rsid w:val="00A25FA5"/>
    <w:rsid w:val="00A353ED"/>
    <w:rsid w:val="00A532BA"/>
    <w:rsid w:val="00A85430"/>
    <w:rsid w:val="00AD7D5B"/>
    <w:rsid w:val="00B076B4"/>
    <w:rsid w:val="00B077D8"/>
    <w:rsid w:val="00B2267E"/>
    <w:rsid w:val="00B426C9"/>
    <w:rsid w:val="00BC0A09"/>
    <w:rsid w:val="00C11E1A"/>
    <w:rsid w:val="00C54ABB"/>
    <w:rsid w:val="00C833E4"/>
    <w:rsid w:val="00CF0D0E"/>
    <w:rsid w:val="00D019F2"/>
    <w:rsid w:val="00D9616A"/>
    <w:rsid w:val="00DE1266"/>
    <w:rsid w:val="00DE4B08"/>
    <w:rsid w:val="00E61AB1"/>
    <w:rsid w:val="00EB1E11"/>
    <w:rsid w:val="00EB7328"/>
    <w:rsid w:val="00EF06D6"/>
    <w:rsid w:val="00F35B75"/>
    <w:rsid w:val="00F47291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  <w:style w:type="paragraph" w:customStyle="1" w:styleId="animation-ready">
    <w:name w:val="animation-ready"/>
    <w:basedOn w:val="Normalny"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3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EB7328"/>
  </w:style>
  <w:style w:type="character" w:customStyle="1" w:styleId="mi">
    <w:name w:val="mi"/>
    <w:basedOn w:val="Domylnaczcionkaakapitu"/>
    <w:rsid w:val="00EB7328"/>
  </w:style>
  <w:style w:type="character" w:customStyle="1" w:styleId="mjxassistivemathml">
    <w:name w:val="mjx_assistive_mathml"/>
    <w:basedOn w:val="Domylnaczcionkaakapitu"/>
    <w:rsid w:val="00EB7328"/>
  </w:style>
  <w:style w:type="paragraph" w:styleId="Bezodstpw">
    <w:name w:val="No Spacing"/>
    <w:uiPriority w:val="1"/>
    <w:qFormat/>
    <w:rsid w:val="00B4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  <w:style w:type="paragraph" w:customStyle="1" w:styleId="animation-ready">
    <w:name w:val="animation-ready"/>
    <w:basedOn w:val="Normalny"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3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7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EB7328"/>
  </w:style>
  <w:style w:type="character" w:customStyle="1" w:styleId="mi">
    <w:name w:val="mi"/>
    <w:basedOn w:val="Domylnaczcionkaakapitu"/>
    <w:rsid w:val="00EB7328"/>
  </w:style>
  <w:style w:type="character" w:customStyle="1" w:styleId="mjxassistivemathml">
    <w:name w:val="mjx_assistive_mathml"/>
    <w:basedOn w:val="Domylnaczcionkaakapitu"/>
    <w:rsid w:val="00EB7328"/>
  </w:style>
  <w:style w:type="paragraph" w:styleId="Bezodstpw">
    <w:name w:val="No Spacing"/>
    <w:uiPriority w:val="1"/>
    <w:qFormat/>
    <w:rsid w:val="00B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926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933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ole-powierzchni-graniastoslupa/D10ph7Nc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graniastoslup---opis/De2MXMR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wlasnosci-pierwiastkow/DIeVFfwio" TargetMode="External"/><Relationship Id="rId11" Type="http://schemas.openxmlformats.org/officeDocument/2006/relationships/hyperlink" Target="https://epodreczniki.pl/a/temperatura-i-jej-zwiazek-z-energia-kinetyczna-czasteczek/DEGL3qQu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odreczniki.pl/a/zasada-zachowania-energii-mechanicznej-i-jej-zastosowanie/Dbu4TBBB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a/jednostki-objetosci-objetosc-graniastoslupa/DM74Fv96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23</cp:revision>
  <dcterms:created xsi:type="dcterms:W3CDTF">2020-03-25T12:21:00Z</dcterms:created>
  <dcterms:modified xsi:type="dcterms:W3CDTF">2020-05-25T17:59:00Z</dcterms:modified>
</cp:coreProperties>
</file>